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9D7BD">
      <w:pP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附件2</w:t>
      </w:r>
    </w:p>
    <w:p w14:paraId="5F208C76">
      <w:pPr>
        <w:jc w:val="center"/>
      </w:pPr>
      <w:r>
        <w:rPr>
          <w:rFonts w:hint="eastAsia" w:ascii="方正小标宋简体" w:hAnsi="黑体" w:eastAsia="方正小标宋简体" w:cs="Helvetica"/>
          <w:bCs/>
          <w:color w:val="000000"/>
          <w:kern w:val="0"/>
          <w:sz w:val="44"/>
          <w:szCs w:val="44"/>
        </w:rPr>
        <w:t>药品配送企业遴选</w:t>
      </w:r>
      <w:r>
        <w:rPr>
          <w:rFonts w:hint="eastAsia" w:ascii="方正小标宋简体" w:hAnsi="黑体" w:eastAsia="方正小标宋简体" w:cs="Helvetica"/>
          <w:bCs/>
          <w:color w:val="000000"/>
          <w:kern w:val="0"/>
          <w:sz w:val="44"/>
          <w:szCs w:val="44"/>
          <w:lang w:val="en-US" w:eastAsia="zh-CN"/>
        </w:rPr>
        <w:t>条件审查表</w:t>
      </w:r>
    </w:p>
    <w:tbl>
      <w:tblPr>
        <w:tblStyle w:val="3"/>
        <w:tblW w:w="10770" w:type="dxa"/>
        <w:tblInd w:w="-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2010"/>
        <w:gridCol w:w="2715"/>
        <w:gridCol w:w="1537"/>
        <w:gridCol w:w="3458"/>
      </w:tblGrid>
      <w:tr w14:paraId="095E0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tcPr>
          <w:p w14:paraId="4519D720">
            <w:pPr>
              <w:widowControl/>
              <w:snapToGrid w:val="0"/>
              <w:jc w:val="center"/>
              <w:rPr>
                <w:rFonts w:hint="eastAsia" w:ascii="宋体" w:hAnsi="宋体" w:eastAsia="宋体" w:cs="宋体"/>
                <w:b w:val="0"/>
                <w:bCs/>
                <w:color w:val="000000"/>
                <w:kern w:val="0"/>
                <w:sz w:val="22"/>
                <w:szCs w:val="22"/>
                <w:vertAlign w:val="baseline"/>
                <w:lang w:val="en-US" w:eastAsia="zh-CN"/>
              </w:rPr>
            </w:pPr>
          </w:p>
          <w:p w14:paraId="10161A5C">
            <w:pPr>
              <w:widowControl/>
              <w:snapToGrid w:val="0"/>
              <w:jc w:val="center"/>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序号</w:t>
            </w:r>
          </w:p>
        </w:tc>
        <w:tc>
          <w:tcPr>
            <w:tcW w:w="4725" w:type="dxa"/>
            <w:gridSpan w:val="2"/>
          </w:tcPr>
          <w:p w14:paraId="772E5EEB">
            <w:pPr>
              <w:widowControl/>
              <w:snapToGrid w:val="0"/>
              <w:jc w:val="center"/>
              <w:rPr>
                <w:rFonts w:hint="eastAsia" w:ascii="宋体" w:hAnsi="宋体" w:eastAsia="宋体" w:cs="宋体"/>
                <w:b w:val="0"/>
                <w:bCs/>
                <w:color w:val="000000"/>
                <w:kern w:val="0"/>
                <w:sz w:val="22"/>
                <w:szCs w:val="22"/>
                <w:vertAlign w:val="baseline"/>
                <w:lang w:val="en-US" w:eastAsia="zh-CN"/>
              </w:rPr>
            </w:pPr>
          </w:p>
          <w:p w14:paraId="2060737E">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遴选条件</w:t>
            </w:r>
          </w:p>
        </w:tc>
        <w:tc>
          <w:tcPr>
            <w:tcW w:w="1537" w:type="dxa"/>
          </w:tcPr>
          <w:p w14:paraId="705BB6A6">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符合条件打√，否则打×</w:t>
            </w:r>
          </w:p>
        </w:tc>
        <w:tc>
          <w:tcPr>
            <w:tcW w:w="3458" w:type="dxa"/>
          </w:tcPr>
          <w:p w14:paraId="02736CC9">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证明材料（复印件加盖公章并按顺序装订，原件备查）</w:t>
            </w:r>
          </w:p>
        </w:tc>
      </w:tr>
      <w:tr w14:paraId="12FB3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trPr>
        <w:tc>
          <w:tcPr>
            <w:tcW w:w="1050" w:type="dxa"/>
            <w:vMerge w:val="restart"/>
          </w:tcPr>
          <w:p w14:paraId="59ECA27D">
            <w:pPr>
              <w:widowControl/>
              <w:snapToGrid w:val="0"/>
              <w:jc w:val="center"/>
              <w:rPr>
                <w:rFonts w:hint="eastAsia" w:ascii="宋体" w:hAnsi="宋体" w:eastAsia="宋体" w:cs="宋体"/>
                <w:b w:val="0"/>
                <w:bCs/>
                <w:color w:val="000000"/>
                <w:kern w:val="0"/>
                <w:sz w:val="22"/>
                <w:szCs w:val="22"/>
                <w:vertAlign w:val="baseline"/>
                <w:lang w:val="en-US" w:eastAsia="zh-CN"/>
              </w:rPr>
            </w:pPr>
          </w:p>
          <w:p w14:paraId="3F705AEF">
            <w:pPr>
              <w:widowControl/>
              <w:snapToGrid w:val="0"/>
              <w:jc w:val="center"/>
              <w:rPr>
                <w:rFonts w:hint="eastAsia" w:ascii="宋体" w:hAnsi="宋体" w:eastAsia="宋体" w:cs="宋体"/>
                <w:b w:val="0"/>
                <w:bCs/>
                <w:color w:val="000000"/>
                <w:kern w:val="0"/>
                <w:sz w:val="22"/>
                <w:szCs w:val="22"/>
                <w:vertAlign w:val="baseline"/>
                <w:lang w:val="en-US" w:eastAsia="zh-CN"/>
              </w:rPr>
            </w:pPr>
          </w:p>
          <w:p w14:paraId="21184E29">
            <w:pPr>
              <w:widowControl/>
              <w:snapToGrid w:val="0"/>
              <w:jc w:val="center"/>
              <w:rPr>
                <w:rFonts w:hint="eastAsia" w:ascii="宋体" w:hAnsi="宋体" w:eastAsia="宋体" w:cs="宋体"/>
                <w:b w:val="0"/>
                <w:bCs/>
                <w:color w:val="000000"/>
                <w:kern w:val="0"/>
                <w:sz w:val="22"/>
                <w:szCs w:val="22"/>
                <w:vertAlign w:val="baseline"/>
                <w:lang w:val="en-US" w:eastAsia="zh-CN"/>
              </w:rPr>
            </w:pPr>
          </w:p>
          <w:p w14:paraId="22B1B1AC">
            <w:pPr>
              <w:widowControl/>
              <w:snapToGrid w:val="0"/>
              <w:jc w:val="center"/>
              <w:rPr>
                <w:rFonts w:hint="eastAsia" w:ascii="宋体" w:hAnsi="宋体" w:eastAsia="宋体" w:cs="宋体"/>
                <w:b w:val="0"/>
                <w:bCs/>
                <w:color w:val="000000"/>
                <w:kern w:val="0"/>
                <w:sz w:val="22"/>
                <w:szCs w:val="22"/>
                <w:vertAlign w:val="baseline"/>
                <w:lang w:val="en-US" w:eastAsia="zh-CN"/>
              </w:rPr>
            </w:pPr>
          </w:p>
          <w:p w14:paraId="2286BABE">
            <w:pPr>
              <w:widowControl/>
              <w:snapToGrid w:val="0"/>
              <w:jc w:val="center"/>
              <w:rPr>
                <w:rFonts w:hint="eastAsia" w:ascii="宋体" w:hAnsi="宋体" w:eastAsia="宋体" w:cs="宋体"/>
                <w:b w:val="0"/>
                <w:bCs/>
                <w:color w:val="000000"/>
                <w:kern w:val="0"/>
                <w:sz w:val="22"/>
                <w:szCs w:val="22"/>
                <w:vertAlign w:val="baseline"/>
                <w:lang w:val="en-US" w:eastAsia="zh-CN"/>
              </w:rPr>
            </w:pPr>
          </w:p>
          <w:p w14:paraId="04243062">
            <w:pPr>
              <w:widowControl/>
              <w:snapToGrid w:val="0"/>
              <w:jc w:val="center"/>
              <w:rPr>
                <w:rFonts w:hint="eastAsia" w:ascii="宋体" w:hAnsi="宋体" w:eastAsia="宋体" w:cs="宋体"/>
                <w:b w:val="0"/>
                <w:bCs/>
                <w:color w:val="000000"/>
                <w:kern w:val="0"/>
                <w:sz w:val="22"/>
                <w:szCs w:val="22"/>
                <w:vertAlign w:val="baseline"/>
                <w:lang w:val="en-US" w:eastAsia="zh-CN"/>
              </w:rPr>
            </w:pPr>
          </w:p>
          <w:p w14:paraId="0FD8A8E3">
            <w:pPr>
              <w:widowControl/>
              <w:snapToGrid w:val="0"/>
              <w:jc w:val="center"/>
              <w:rPr>
                <w:rFonts w:hint="eastAsia" w:ascii="宋体" w:hAnsi="宋体" w:eastAsia="宋体" w:cs="宋体"/>
                <w:b w:val="0"/>
                <w:bCs/>
                <w:color w:val="000000"/>
                <w:kern w:val="0"/>
                <w:sz w:val="22"/>
                <w:szCs w:val="22"/>
                <w:vertAlign w:val="baseline"/>
                <w:lang w:val="en-US" w:eastAsia="zh-CN"/>
              </w:rPr>
            </w:pPr>
          </w:p>
          <w:p w14:paraId="0BA0FAA8">
            <w:pPr>
              <w:widowControl/>
              <w:snapToGrid w:val="0"/>
              <w:jc w:val="center"/>
              <w:rPr>
                <w:rFonts w:hint="eastAsia" w:ascii="宋体" w:hAnsi="宋体" w:eastAsia="宋体" w:cs="宋体"/>
                <w:b w:val="0"/>
                <w:bCs/>
                <w:color w:val="000000"/>
                <w:kern w:val="0"/>
                <w:sz w:val="22"/>
                <w:szCs w:val="22"/>
                <w:vertAlign w:val="baseline"/>
                <w:lang w:val="en-US" w:eastAsia="zh-CN"/>
              </w:rPr>
            </w:pPr>
          </w:p>
          <w:p w14:paraId="2DAFB758">
            <w:pPr>
              <w:widowControl/>
              <w:snapToGrid w:val="0"/>
              <w:jc w:val="center"/>
              <w:rPr>
                <w:rFonts w:hint="eastAsia" w:ascii="宋体" w:hAnsi="宋体" w:eastAsia="宋体" w:cs="宋体"/>
                <w:b w:val="0"/>
                <w:bCs/>
                <w:color w:val="000000"/>
                <w:kern w:val="0"/>
                <w:sz w:val="22"/>
                <w:szCs w:val="22"/>
                <w:vertAlign w:val="baseline"/>
                <w:lang w:val="en-US" w:eastAsia="zh-CN"/>
              </w:rPr>
            </w:pPr>
          </w:p>
          <w:p w14:paraId="7613D04E">
            <w:pPr>
              <w:widowControl/>
              <w:snapToGrid w:val="0"/>
              <w:jc w:val="center"/>
              <w:rPr>
                <w:rFonts w:hint="eastAsia" w:ascii="宋体" w:hAnsi="宋体" w:eastAsia="宋体" w:cs="宋体"/>
                <w:b w:val="0"/>
                <w:bCs/>
                <w:color w:val="000000"/>
                <w:kern w:val="0"/>
                <w:sz w:val="22"/>
                <w:szCs w:val="22"/>
                <w:vertAlign w:val="baseline"/>
                <w:lang w:val="en-US" w:eastAsia="zh-CN"/>
              </w:rPr>
            </w:pPr>
          </w:p>
          <w:p w14:paraId="582E8EFD">
            <w:pPr>
              <w:widowControl/>
              <w:snapToGrid w:val="0"/>
              <w:jc w:val="center"/>
              <w:rPr>
                <w:rFonts w:hint="eastAsia" w:ascii="宋体" w:hAnsi="宋体" w:eastAsia="宋体" w:cs="宋体"/>
                <w:b w:val="0"/>
                <w:bCs/>
                <w:color w:val="000000"/>
                <w:kern w:val="0"/>
                <w:sz w:val="22"/>
                <w:szCs w:val="22"/>
                <w:vertAlign w:val="baseline"/>
                <w:lang w:val="en-US" w:eastAsia="zh-CN"/>
              </w:rPr>
            </w:pPr>
          </w:p>
          <w:p w14:paraId="34A3D193">
            <w:pPr>
              <w:widowControl/>
              <w:snapToGrid w:val="0"/>
              <w:jc w:val="center"/>
              <w:rPr>
                <w:rFonts w:hint="eastAsia" w:ascii="宋体" w:hAnsi="宋体" w:eastAsia="宋体" w:cs="宋体"/>
                <w:b w:val="0"/>
                <w:bCs/>
                <w:color w:val="000000"/>
                <w:kern w:val="0"/>
                <w:sz w:val="22"/>
                <w:szCs w:val="22"/>
                <w:vertAlign w:val="baseline"/>
                <w:lang w:val="en-US" w:eastAsia="zh-CN"/>
              </w:rPr>
            </w:pPr>
          </w:p>
          <w:p w14:paraId="6C93D60B">
            <w:pPr>
              <w:widowControl/>
              <w:snapToGrid w:val="0"/>
              <w:jc w:val="center"/>
              <w:rPr>
                <w:rFonts w:hint="eastAsia" w:ascii="宋体" w:hAnsi="宋体" w:eastAsia="宋体" w:cs="宋体"/>
                <w:b w:val="0"/>
                <w:bCs/>
                <w:color w:val="000000"/>
                <w:kern w:val="0"/>
                <w:sz w:val="22"/>
                <w:szCs w:val="22"/>
                <w:vertAlign w:val="baseline"/>
                <w:lang w:val="en-US" w:eastAsia="zh-CN"/>
              </w:rPr>
            </w:pPr>
          </w:p>
          <w:p w14:paraId="5ECA2A92">
            <w:pPr>
              <w:widowControl/>
              <w:snapToGrid w:val="0"/>
              <w:jc w:val="center"/>
              <w:rPr>
                <w:rFonts w:hint="eastAsia" w:ascii="宋体" w:hAnsi="宋体" w:eastAsia="宋体" w:cs="宋体"/>
                <w:b w:val="0"/>
                <w:bCs/>
                <w:color w:val="000000"/>
                <w:kern w:val="0"/>
                <w:sz w:val="22"/>
                <w:szCs w:val="22"/>
                <w:vertAlign w:val="baseline"/>
                <w:lang w:val="en-US" w:eastAsia="zh-CN"/>
              </w:rPr>
            </w:pPr>
          </w:p>
          <w:p w14:paraId="2DF719ED">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1</w:t>
            </w:r>
          </w:p>
        </w:tc>
        <w:tc>
          <w:tcPr>
            <w:tcW w:w="2010" w:type="dxa"/>
            <w:vMerge w:val="restart"/>
          </w:tcPr>
          <w:p w14:paraId="74ACAABB">
            <w:pPr>
              <w:widowControl/>
              <w:snapToGrid w:val="0"/>
              <w:jc w:val="center"/>
              <w:rPr>
                <w:rFonts w:hint="eastAsia" w:ascii="宋体" w:hAnsi="宋体" w:eastAsia="宋体" w:cs="宋体"/>
                <w:b w:val="0"/>
                <w:bCs/>
                <w:color w:val="000000"/>
                <w:kern w:val="0"/>
                <w:sz w:val="22"/>
                <w:szCs w:val="22"/>
                <w:vertAlign w:val="baseline"/>
                <w:lang w:val="en-US" w:eastAsia="zh-CN"/>
              </w:rPr>
            </w:pPr>
          </w:p>
          <w:p w14:paraId="348B4B93">
            <w:pPr>
              <w:widowControl/>
              <w:snapToGrid w:val="0"/>
              <w:jc w:val="center"/>
              <w:rPr>
                <w:rFonts w:hint="eastAsia" w:ascii="宋体" w:hAnsi="宋体" w:eastAsia="宋体" w:cs="宋体"/>
                <w:b w:val="0"/>
                <w:bCs/>
                <w:color w:val="000000"/>
                <w:kern w:val="0"/>
                <w:sz w:val="22"/>
                <w:szCs w:val="22"/>
                <w:vertAlign w:val="baseline"/>
                <w:lang w:val="en-US" w:eastAsia="zh-CN"/>
              </w:rPr>
            </w:pPr>
          </w:p>
          <w:p w14:paraId="24279087">
            <w:pPr>
              <w:widowControl/>
              <w:snapToGrid w:val="0"/>
              <w:jc w:val="center"/>
              <w:rPr>
                <w:rFonts w:hint="eastAsia" w:ascii="宋体" w:hAnsi="宋体" w:eastAsia="宋体" w:cs="宋体"/>
                <w:b w:val="0"/>
                <w:bCs/>
                <w:color w:val="000000"/>
                <w:kern w:val="0"/>
                <w:sz w:val="22"/>
                <w:szCs w:val="22"/>
                <w:vertAlign w:val="baseline"/>
                <w:lang w:val="en-US" w:eastAsia="zh-CN"/>
              </w:rPr>
            </w:pPr>
          </w:p>
          <w:p w14:paraId="648B3510">
            <w:pPr>
              <w:widowControl/>
              <w:snapToGrid w:val="0"/>
              <w:jc w:val="center"/>
              <w:rPr>
                <w:rFonts w:hint="eastAsia" w:ascii="宋体" w:hAnsi="宋体" w:eastAsia="宋体" w:cs="宋体"/>
                <w:b w:val="0"/>
                <w:bCs/>
                <w:color w:val="000000"/>
                <w:kern w:val="0"/>
                <w:sz w:val="22"/>
                <w:szCs w:val="22"/>
                <w:vertAlign w:val="baseline"/>
                <w:lang w:val="en-US" w:eastAsia="zh-CN"/>
              </w:rPr>
            </w:pPr>
          </w:p>
          <w:p w14:paraId="3067E77E">
            <w:pPr>
              <w:widowControl/>
              <w:snapToGrid w:val="0"/>
              <w:jc w:val="center"/>
              <w:rPr>
                <w:rFonts w:hint="eastAsia" w:ascii="宋体" w:hAnsi="宋体" w:eastAsia="宋体" w:cs="宋体"/>
                <w:b w:val="0"/>
                <w:bCs/>
                <w:color w:val="000000"/>
                <w:kern w:val="0"/>
                <w:sz w:val="22"/>
                <w:szCs w:val="22"/>
                <w:vertAlign w:val="baseline"/>
                <w:lang w:val="en-US" w:eastAsia="zh-CN"/>
              </w:rPr>
            </w:pPr>
          </w:p>
          <w:p w14:paraId="40DB424E">
            <w:pPr>
              <w:widowControl/>
              <w:snapToGrid w:val="0"/>
              <w:jc w:val="center"/>
              <w:rPr>
                <w:rFonts w:hint="eastAsia" w:ascii="宋体" w:hAnsi="宋体" w:eastAsia="宋体" w:cs="宋体"/>
                <w:b w:val="0"/>
                <w:bCs/>
                <w:color w:val="000000"/>
                <w:kern w:val="0"/>
                <w:sz w:val="22"/>
                <w:szCs w:val="22"/>
                <w:vertAlign w:val="baseline"/>
                <w:lang w:val="en-US" w:eastAsia="zh-CN"/>
              </w:rPr>
            </w:pPr>
          </w:p>
          <w:p w14:paraId="3FF158AE">
            <w:pPr>
              <w:widowControl/>
              <w:snapToGrid w:val="0"/>
              <w:jc w:val="center"/>
              <w:rPr>
                <w:rFonts w:hint="eastAsia" w:ascii="宋体" w:hAnsi="宋体" w:eastAsia="宋体" w:cs="宋体"/>
                <w:b w:val="0"/>
                <w:bCs/>
                <w:color w:val="000000"/>
                <w:kern w:val="0"/>
                <w:sz w:val="22"/>
                <w:szCs w:val="22"/>
                <w:vertAlign w:val="baseline"/>
                <w:lang w:val="en-US" w:eastAsia="zh-CN"/>
              </w:rPr>
            </w:pPr>
          </w:p>
          <w:p w14:paraId="71DA920E">
            <w:pPr>
              <w:widowControl/>
              <w:snapToGrid w:val="0"/>
              <w:jc w:val="center"/>
              <w:rPr>
                <w:rFonts w:hint="eastAsia" w:ascii="宋体" w:hAnsi="宋体" w:eastAsia="宋体" w:cs="宋体"/>
                <w:b w:val="0"/>
                <w:bCs/>
                <w:color w:val="000000"/>
                <w:kern w:val="0"/>
                <w:sz w:val="22"/>
                <w:szCs w:val="22"/>
                <w:vertAlign w:val="baseline"/>
                <w:lang w:val="en-US" w:eastAsia="zh-CN"/>
              </w:rPr>
            </w:pPr>
          </w:p>
          <w:p w14:paraId="0CEF830F">
            <w:pPr>
              <w:widowControl/>
              <w:snapToGrid w:val="0"/>
              <w:jc w:val="center"/>
              <w:rPr>
                <w:rFonts w:hint="eastAsia" w:ascii="宋体" w:hAnsi="宋体" w:eastAsia="宋体" w:cs="宋体"/>
                <w:b w:val="0"/>
                <w:bCs/>
                <w:color w:val="000000"/>
                <w:kern w:val="0"/>
                <w:sz w:val="22"/>
                <w:szCs w:val="22"/>
                <w:vertAlign w:val="baseline"/>
                <w:lang w:val="en-US" w:eastAsia="zh-CN"/>
              </w:rPr>
            </w:pPr>
          </w:p>
          <w:p w14:paraId="32614EB8">
            <w:pPr>
              <w:widowControl/>
              <w:snapToGrid w:val="0"/>
              <w:jc w:val="center"/>
              <w:rPr>
                <w:rFonts w:hint="eastAsia" w:ascii="宋体" w:hAnsi="宋体" w:eastAsia="宋体" w:cs="宋体"/>
                <w:b w:val="0"/>
                <w:bCs/>
                <w:color w:val="000000"/>
                <w:kern w:val="0"/>
                <w:sz w:val="22"/>
                <w:szCs w:val="22"/>
                <w:vertAlign w:val="baseline"/>
                <w:lang w:val="en-US" w:eastAsia="zh-CN"/>
              </w:rPr>
            </w:pPr>
          </w:p>
          <w:p w14:paraId="00EE42FB">
            <w:pPr>
              <w:widowControl/>
              <w:snapToGrid w:val="0"/>
              <w:jc w:val="center"/>
              <w:rPr>
                <w:rFonts w:hint="eastAsia" w:ascii="宋体" w:hAnsi="宋体" w:eastAsia="宋体" w:cs="宋体"/>
                <w:b w:val="0"/>
                <w:bCs/>
                <w:color w:val="000000"/>
                <w:kern w:val="0"/>
                <w:sz w:val="22"/>
                <w:szCs w:val="22"/>
                <w:vertAlign w:val="baseline"/>
                <w:lang w:val="en-US" w:eastAsia="zh-CN"/>
              </w:rPr>
            </w:pPr>
          </w:p>
          <w:p w14:paraId="1B0B880A">
            <w:pPr>
              <w:widowControl/>
              <w:snapToGrid w:val="0"/>
              <w:jc w:val="center"/>
              <w:rPr>
                <w:rFonts w:hint="eastAsia" w:ascii="宋体" w:hAnsi="宋体" w:eastAsia="宋体" w:cs="宋体"/>
                <w:b w:val="0"/>
                <w:bCs/>
                <w:color w:val="000000"/>
                <w:kern w:val="0"/>
                <w:sz w:val="22"/>
                <w:szCs w:val="22"/>
                <w:vertAlign w:val="baseline"/>
                <w:lang w:val="en-US" w:eastAsia="zh-CN"/>
              </w:rPr>
            </w:pPr>
          </w:p>
          <w:p w14:paraId="540A7614">
            <w:pPr>
              <w:widowControl/>
              <w:snapToGrid w:val="0"/>
              <w:jc w:val="center"/>
              <w:rPr>
                <w:rFonts w:hint="eastAsia" w:ascii="宋体" w:hAnsi="宋体" w:eastAsia="宋体" w:cs="宋体"/>
                <w:b w:val="0"/>
                <w:bCs/>
                <w:color w:val="000000"/>
                <w:kern w:val="0"/>
                <w:sz w:val="22"/>
                <w:szCs w:val="22"/>
                <w:vertAlign w:val="baseline"/>
                <w:lang w:val="en-US" w:eastAsia="zh-CN"/>
              </w:rPr>
            </w:pPr>
          </w:p>
          <w:p w14:paraId="454F5DBA">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符合《中华人民共和国政府采购法》第二十条的规定要求</w:t>
            </w:r>
          </w:p>
        </w:tc>
        <w:tc>
          <w:tcPr>
            <w:tcW w:w="2715" w:type="dxa"/>
          </w:tcPr>
          <w:p w14:paraId="115411DA">
            <w:pPr>
              <w:widowControl/>
              <w:snapToGrid w:val="0"/>
              <w:jc w:val="left"/>
              <w:rPr>
                <w:rFonts w:hint="eastAsia" w:ascii="宋体" w:hAnsi="宋体" w:eastAsia="宋体" w:cs="宋体"/>
                <w:b w:val="0"/>
                <w:bCs/>
                <w:color w:val="000000"/>
                <w:kern w:val="0"/>
                <w:sz w:val="22"/>
                <w:szCs w:val="22"/>
                <w:vertAlign w:val="baseline"/>
                <w:lang w:val="en-US" w:eastAsia="zh-CN"/>
              </w:rPr>
            </w:pPr>
          </w:p>
          <w:p w14:paraId="26B344EE">
            <w:pPr>
              <w:widowControl/>
              <w:snapToGrid w:val="0"/>
              <w:jc w:val="left"/>
              <w:rPr>
                <w:rFonts w:hint="eastAsia" w:ascii="宋体" w:hAnsi="宋体" w:eastAsia="宋体" w:cs="宋体"/>
                <w:b w:val="0"/>
                <w:bCs/>
                <w:color w:val="000000"/>
                <w:kern w:val="0"/>
                <w:sz w:val="22"/>
                <w:szCs w:val="22"/>
                <w:vertAlign w:val="baseline"/>
                <w:lang w:val="en-US" w:eastAsia="zh-CN"/>
              </w:rPr>
            </w:pPr>
          </w:p>
          <w:p w14:paraId="7CEEF19C">
            <w:pPr>
              <w:widowControl/>
              <w:snapToGrid w:val="0"/>
              <w:jc w:val="left"/>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具有独立承担民事责任的能力</w:t>
            </w:r>
          </w:p>
        </w:tc>
        <w:tc>
          <w:tcPr>
            <w:tcW w:w="1537" w:type="dxa"/>
          </w:tcPr>
          <w:p w14:paraId="3534243F">
            <w:pPr>
              <w:widowControl/>
              <w:snapToGrid w:val="0"/>
              <w:jc w:val="left"/>
              <w:rPr>
                <w:rFonts w:hint="eastAsia" w:ascii="宋体" w:hAnsi="宋体" w:eastAsia="宋体" w:cs="宋体"/>
                <w:b w:val="0"/>
                <w:bCs/>
                <w:color w:val="000000"/>
                <w:kern w:val="0"/>
                <w:sz w:val="22"/>
                <w:szCs w:val="22"/>
                <w:vertAlign w:val="baseline"/>
                <w:lang w:val="en-US" w:eastAsia="zh-CN"/>
              </w:rPr>
            </w:pPr>
          </w:p>
        </w:tc>
        <w:tc>
          <w:tcPr>
            <w:tcW w:w="3458" w:type="dxa"/>
          </w:tcPr>
          <w:p w14:paraId="15050D9D">
            <w:pPr>
              <w:widowControl/>
              <w:numPr>
                <w:ilvl w:val="0"/>
                <w:numId w:val="1"/>
              </w:numPr>
              <w:snapToGrid w:val="0"/>
              <w:jc w:val="left"/>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企业法人证书</w:t>
            </w:r>
          </w:p>
          <w:p w14:paraId="22F4D791">
            <w:pPr>
              <w:widowControl/>
              <w:numPr>
                <w:ilvl w:val="0"/>
                <w:numId w:val="1"/>
              </w:numPr>
              <w:snapToGrid w:val="0"/>
              <w:jc w:val="left"/>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“信用中国”网站的“信用服务”查询结果截图</w:t>
            </w:r>
          </w:p>
          <w:p w14:paraId="3ADE7CAC">
            <w:pPr>
              <w:widowControl/>
              <w:numPr>
                <w:ilvl w:val="0"/>
                <w:numId w:val="1"/>
              </w:numPr>
              <w:snapToGrid w:val="0"/>
              <w:jc w:val="left"/>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《营业执照》、《药品经营许可证》</w:t>
            </w:r>
          </w:p>
          <w:p w14:paraId="06835A28">
            <w:pPr>
              <w:widowControl/>
              <w:numPr>
                <w:ilvl w:val="0"/>
                <w:numId w:val="0"/>
              </w:numPr>
              <w:snapToGrid w:val="0"/>
              <w:jc w:val="left"/>
              <w:rPr>
                <w:rFonts w:hint="default" w:ascii="宋体" w:hAnsi="宋体" w:eastAsia="宋体" w:cs="宋体"/>
                <w:b w:val="0"/>
                <w:bCs/>
                <w:color w:val="000000"/>
                <w:kern w:val="0"/>
                <w:sz w:val="22"/>
                <w:szCs w:val="22"/>
                <w:vertAlign w:val="baseline"/>
                <w:lang w:val="en-US" w:eastAsia="zh-CN"/>
              </w:rPr>
            </w:pPr>
          </w:p>
        </w:tc>
      </w:tr>
      <w:tr w14:paraId="1710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9" w:hRule="atLeast"/>
        </w:trPr>
        <w:tc>
          <w:tcPr>
            <w:tcW w:w="1050" w:type="dxa"/>
            <w:vMerge w:val="continue"/>
          </w:tcPr>
          <w:p w14:paraId="2D18AA3B">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2010" w:type="dxa"/>
            <w:vMerge w:val="continue"/>
          </w:tcPr>
          <w:p w14:paraId="09A0A8B6">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2715" w:type="dxa"/>
          </w:tcPr>
          <w:p w14:paraId="19CED19D">
            <w:pPr>
              <w:widowControl/>
              <w:snapToGrid w:val="0"/>
              <w:jc w:val="center"/>
              <w:rPr>
                <w:rFonts w:hint="eastAsia" w:ascii="宋体" w:hAnsi="宋体" w:eastAsia="宋体" w:cs="宋体"/>
                <w:b w:val="0"/>
                <w:bCs/>
                <w:color w:val="000000"/>
                <w:kern w:val="0"/>
                <w:sz w:val="22"/>
                <w:szCs w:val="22"/>
                <w:vertAlign w:val="baseline"/>
                <w:lang w:val="en-US" w:eastAsia="zh-CN"/>
              </w:rPr>
            </w:pPr>
          </w:p>
          <w:p w14:paraId="709E0475">
            <w:pPr>
              <w:widowControl/>
              <w:snapToGrid w:val="0"/>
              <w:jc w:val="center"/>
              <w:rPr>
                <w:rFonts w:hint="eastAsia" w:ascii="宋体" w:hAnsi="宋体" w:eastAsia="宋体" w:cs="宋体"/>
                <w:b w:val="0"/>
                <w:bCs/>
                <w:color w:val="000000"/>
                <w:kern w:val="0"/>
                <w:sz w:val="22"/>
                <w:szCs w:val="22"/>
                <w:vertAlign w:val="baseline"/>
                <w:lang w:val="en-US" w:eastAsia="zh-CN"/>
              </w:rPr>
            </w:pPr>
          </w:p>
          <w:p w14:paraId="108A348E">
            <w:pPr>
              <w:widowControl/>
              <w:snapToGrid w:val="0"/>
              <w:jc w:val="center"/>
              <w:rPr>
                <w:rFonts w:hint="eastAsia" w:ascii="宋体" w:hAnsi="宋体" w:eastAsia="宋体" w:cs="宋体"/>
                <w:b w:val="0"/>
                <w:bCs/>
                <w:color w:val="000000"/>
                <w:kern w:val="0"/>
                <w:sz w:val="22"/>
                <w:szCs w:val="22"/>
                <w:vertAlign w:val="baseline"/>
                <w:lang w:val="en-US" w:eastAsia="zh-CN"/>
              </w:rPr>
            </w:pPr>
          </w:p>
          <w:p w14:paraId="2A9BDB39">
            <w:pPr>
              <w:widowControl/>
              <w:snapToGrid w:val="0"/>
              <w:jc w:val="center"/>
              <w:rPr>
                <w:rFonts w:hint="eastAsia" w:ascii="宋体" w:hAnsi="宋体" w:eastAsia="宋体" w:cs="宋体"/>
                <w:b w:val="0"/>
                <w:bCs/>
                <w:color w:val="000000"/>
                <w:kern w:val="0"/>
                <w:sz w:val="22"/>
                <w:szCs w:val="22"/>
                <w:vertAlign w:val="baseline"/>
                <w:lang w:val="en-US" w:eastAsia="zh-CN"/>
              </w:rPr>
            </w:pPr>
          </w:p>
          <w:p w14:paraId="69A30F4F">
            <w:pPr>
              <w:widowControl/>
              <w:snapToGrid w:val="0"/>
              <w:jc w:val="both"/>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具有良好的商业信誉和健全的财务会计制度</w:t>
            </w:r>
          </w:p>
        </w:tc>
        <w:tc>
          <w:tcPr>
            <w:tcW w:w="1537" w:type="dxa"/>
          </w:tcPr>
          <w:p w14:paraId="365CCFCE">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tcPr>
          <w:p w14:paraId="28940C65">
            <w:pPr>
              <w:widowControl/>
              <w:snapToGrid w:val="0"/>
              <w:jc w:val="left"/>
              <w:rPr>
                <w:rFonts w:hint="eastAsia" w:ascii="宋体" w:hAnsi="宋体" w:eastAsia="宋体" w:cs="宋体"/>
                <w:b w:val="0"/>
                <w:bCs/>
                <w:color w:val="000000"/>
                <w:kern w:val="0"/>
                <w:sz w:val="22"/>
                <w:szCs w:val="22"/>
                <w:vertAlign w:val="baseline"/>
                <w:lang w:val="en-US" w:eastAsia="zh-CN"/>
              </w:rPr>
            </w:pPr>
          </w:p>
          <w:p w14:paraId="4B832529">
            <w:pPr>
              <w:widowControl/>
              <w:snapToGrid w:val="0"/>
              <w:jc w:val="left"/>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以下平台的查询记录截图:</w:t>
            </w:r>
          </w:p>
          <w:p w14:paraId="5D0E81BD">
            <w:pPr>
              <w:widowControl/>
              <w:numPr>
                <w:ilvl w:val="0"/>
                <w:numId w:val="0"/>
              </w:numPr>
              <w:snapToGrid w:val="0"/>
              <w:jc w:val="left"/>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（1）中国裁判文书网站</w:t>
            </w:r>
          </w:p>
          <w:p w14:paraId="744D1A69">
            <w:pPr>
              <w:widowControl/>
              <w:numPr>
                <w:ilvl w:val="0"/>
                <w:numId w:val="0"/>
              </w:numPr>
              <w:snapToGrid w:val="0"/>
              <w:jc w:val="left"/>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（2）“信用中国”网站</w:t>
            </w:r>
          </w:p>
          <w:p w14:paraId="0B91283A">
            <w:pPr>
              <w:widowControl/>
              <w:numPr>
                <w:ilvl w:val="0"/>
                <w:numId w:val="0"/>
              </w:numPr>
              <w:snapToGrid w:val="0"/>
              <w:jc w:val="left"/>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（3）中国政府采购网的“政府采购严重违法失信为记录名单”</w:t>
            </w:r>
          </w:p>
          <w:p w14:paraId="5F6FFC8D">
            <w:pPr>
              <w:widowControl/>
              <w:numPr>
                <w:ilvl w:val="0"/>
                <w:numId w:val="0"/>
              </w:numPr>
              <w:snapToGrid w:val="0"/>
              <w:jc w:val="left"/>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（4）中国市场监督行政处罚文书网</w:t>
            </w:r>
          </w:p>
          <w:p w14:paraId="19AB22D9">
            <w:pPr>
              <w:widowControl/>
              <w:numPr>
                <w:ilvl w:val="0"/>
                <w:numId w:val="0"/>
              </w:numPr>
              <w:snapToGrid w:val="0"/>
              <w:jc w:val="left"/>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（5）国家企业信用信息公示系统</w:t>
            </w:r>
          </w:p>
          <w:p w14:paraId="4EB8D6DC">
            <w:pPr>
              <w:widowControl/>
              <w:snapToGrid w:val="0"/>
              <w:jc w:val="left"/>
              <w:rPr>
                <w:rFonts w:hint="default" w:ascii="宋体" w:hAnsi="宋体" w:eastAsia="宋体" w:cs="宋体"/>
                <w:b w:val="0"/>
                <w:bCs/>
                <w:color w:val="000000"/>
                <w:kern w:val="0"/>
                <w:sz w:val="22"/>
                <w:szCs w:val="22"/>
                <w:vertAlign w:val="baseline"/>
                <w:lang w:val="en-US" w:eastAsia="zh-CN"/>
              </w:rPr>
            </w:pPr>
          </w:p>
        </w:tc>
      </w:tr>
      <w:tr w14:paraId="079CC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trPr>
        <w:tc>
          <w:tcPr>
            <w:tcW w:w="1050" w:type="dxa"/>
            <w:vMerge w:val="continue"/>
          </w:tcPr>
          <w:p w14:paraId="1A9F09D1">
            <w:pPr>
              <w:widowControl/>
              <w:snapToGrid w:val="0"/>
              <w:jc w:val="center"/>
              <w:rPr>
                <w:rFonts w:hint="eastAsia" w:ascii="宋体" w:hAnsi="宋体" w:eastAsia="宋体" w:cs="宋体"/>
                <w:b w:val="0"/>
                <w:bCs/>
                <w:color w:val="000000"/>
                <w:kern w:val="0"/>
                <w:sz w:val="24"/>
                <w:szCs w:val="24"/>
                <w:vertAlign w:val="baseline"/>
                <w:lang w:val="en-US" w:eastAsia="zh-CN"/>
              </w:rPr>
            </w:pPr>
          </w:p>
        </w:tc>
        <w:tc>
          <w:tcPr>
            <w:tcW w:w="2010" w:type="dxa"/>
            <w:vMerge w:val="continue"/>
          </w:tcPr>
          <w:p w14:paraId="2732FDDF">
            <w:pPr>
              <w:widowControl/>
              <w:snapToGrid w:val="0"/>
              <w:jc w:val="center"/>
              <w:rPr>
                <w:rFonts w:hint="eastAsia" w:ascii="宋体" w:hAnsi="宋体" w:eastAsia="宋体" w:cs="宋体"/>
                <w:b w:val="0"/>
                <w:bCs/>
                <w:color w:val="000000"/>
                <w:kern w:val="0"/>
                <w:sz w:val="24"/>
                <w:szCs w:val="24"/>
                <w:vertAlign w:val="baseline"/>
                <w:lang w:val="en-US" w:eastAsia="zh-CN"/>
              </w:rPr>
            </w:pPr>
          </w:p>
        </w:tc>
        <w:tc>
          <w:tcPr>
            <w:tcW w:w="2715" w:type="dxa"/>
          </w:tcPr>
          <w:p w14:paraId="349C20C1">
            <w:pPr>
              <w:widowControl/>
              <w:snapToGrid w:val="0"/>
              <w:jc w:val="center"/>
              <w:rPr>
                <w:rFonts w:hint="eastAsia" w:ascii="宋体" w:hAnsi="宋体" w:eastAsia="宋体" w:cs="宋体"/>
                <w:b w:val="0"/>
                <w:bCs/>
                <w:color w:val="000000"/>
                <w:kern w:val="0"/>
                <w:sz w:val="22"/>
                <w:szCs w:val="22"/>
                <w:vertAlign w:val="baseline"/>
                <w:lang w:val="en-US" w:eastAsia="zh-CN"/>
              </w:rPr>
            </w:pPr>
          </w:p>
          <w:p w14:paraId="1D8BBF84">
            <w:pPr>
              <w:widowControl/>
              <w:snapToGrid w:val="0"/>
              <w:jc w:val="center"/>
              <w:rPr>
                <w:rFonts w:hint="eastAsia" w:ascii="宋体" w:hAnsi="宋体" w:eastAsia="宋体" w:cs="宋体"/>
                <w:b w:val="0"/>
                <w:bCs/>
                <w:color w:val="000000"/>
                <w:kern w:val="0"/>
                <w:sz w:val="22"/>
                <w:szCs w:val="22"/>
                <w:vertAlign w:val="baseline"/>
                <w:lang w:val="en-US" w:eastAsia="zh-CN"/>
              </w:rPr>
            </w:pPr>
          </w:p>
          <w:p w14:paraId="0FDE91D7">
            <w:pPr>
              <w:widowControl/>
              <w:snapToGrid w:val="0"/>
              <w:jc w:val="center"/>
              <w:rPr>
                <w:rFonts w:hint="default" w:ascii="宋体" w:hAnsi="宋体" w:eastAsia="宋体" w:cs="宋体"/>
                <w:b w:val="0"/>
                <w:bCs/>
                <w:color w:val="000000"/>
                <w:kern w:val="0"/>
                <w:sz w:val="24"/>
                <w:szCs w:val="24"/>
                <w:vertAlign w:val="baseline"/>
                <w:lang w:val="en-US" w:eastAsia="zh-CN"/>
              </w:rPr>
            </w:pPr>
            <w:r>
              <w:rPr>
                <w:rFonts w:hint="eastAsia" w:ascii="宋体" w:hAnsi="宋体" w:eastAsia="宋体" w:cs="宋体"/>
                <w:b w:val="0"/>
                <w:bCs/>
                <w:color w:val="000000"/>
                <w:kern w:val="0"/>
                <w:sz w:val="22"/>
                <w:szCs w:val="22"/>
                <w:vertAlign w:val="baseline"/>
                <w:lang w:val="en-US" w:eastAsia="zh-CN"/>
              </w:rPr>
              <w:t>有依法缴纳税收和社会保障资金的良好记录</w:t>
            </w:r>
          </w:p>
        </w:tc>
        <w:tc>
          <w:tcPr>
            <w:tcW w:w="1537" w:type="dxa"/>
          </w:tcPr>
          <w:p w14:paraId="1DD7C337">
            <w:pPr>
              <w:widowControl/>
              <w:snapToGrid w:val="0"/>
              <w:jc w:val="center"/>
              <w:rPr>
                <w:rFonts w:hint="eastAsia" w:ascii="宋体" w:hAnsi="宋体" w:eastAsia="宋体" w:cs="宋体"/>
                <w:b w:val="0"/>
                <w:bCs/>
                <w:color w:val="000000"/>
                <w:kern w:val="0"/>
                <w:sz w:val="24"/>
                <w:szCs w:val="24"/>
                <w:vertAlign w:val="baseline"/>
                <w:lang w:val="en-US" w:eastAsia="zh-CN"/>
              </w:rPr>
            </w:pPr>
          </w:p>
        </w:tc>
        <w:tc>
          <w:tcPr>
            <w:tcW w:w="3458" w:type="dxa"/>
          </w:tcPr>
          <w:p w14:paraId="4F2075FC">
            <w:pPr>
              <w:widowControl/>
              <w:snapToGrid w:val="0"/>
              <w:jc w:val="center"/>
              <w:rPr>
                <w:rFonts w:hint="eastAsia" w:ascii="宋体" w:hAnsi="宋体" w:eastAsia="宋体" w:cs="宋体"/>
                <w:b w:val="0"/>
                <w:bCs/>
                <w:color w:val="000000"/>
                <w:kern w:val="0"/>
                <w:sz w:val="22"/>
                <w:szCs w:val="22"/>
                <w:vertAlign w:val="baseline"/>
                <w:lang w:val="en-US" w:eastAsia="zh-CN"/>
              </w:rPr>
            </w:pPr>
          </w:p>
          <w:p w14:paraId="41268A38">
            <w:pPr>
              <w:widowControl/>
              <w:snapToGrid w:val="0"/>
              <w:jc w:val="center"/>
              <w:rPr>
                <w:rFonts w:hint="default" w:ascii="宋体" w:hAnsi="宋体" w:eastAsia="宋体" w:cs="宋体"/>
                <w:b w:val="0"/>
                <w:bCs/>
                <w:color w:val="000000"/>
                <w:kern w:val="0"/>
                <w:sz w:val="24"/>
                <w:szCs w:val="24"/>
                <w:vertAlign w:val="baseline"/>
                <w:lang w:val="en-US" w:eastAsia="zh-CN"/>
              </w:rPr>
            </w:pPr>
            <w:r>
              <w:rPr>
                <w:rFonts w:hint="eastAsia" w:ascii="宋体" w:hAnsi="宋体" w:eastAsia="宋体" w:cs="宋体"/>
                <w:b w:val="0"/>
                <w:bCs/>
                <w:color w:val="000000"/>
                <w:kern w:val="0"/>
                <w:sz w:val="22"/>
                <w:szCs w:val="22"/>
                <w:vertAlign w:val="baseline"/>
                <w:lang w:val="en-US" w:eastAsia="zh-CN"/>
              </w:rPr>
              <w:t>出具上年度纳税信用评价信息（复印件加盖公章）以及近6个月连续3个月缴纳社会保障资金的记录（复印件加盖公章）</w:t>
            </w:r>
          </w:p>
        </w:tc>
      </w:tr>
      <w:tr w14:paraId="2FCD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0" w:hRule="atLeast"/>
        </w:trPr>
        <w:tc>
          <w:tcPr>
            <w:tcW w:w="1050" w:type="dxa"/>
            <w:vMerge w:val="continue"/>
          </w:tcPr>
          <w:p w14:paraId="03F6F6EB">
            <w:pPr>
              <w:widowControl/>
              <w:snapToGrid w:val="0"/>
              <w:jc w:val="center"/>
              <w:rPr>
                <w:rFonts w:hint="eastAsia" w:ascii="宋体" w:hAnsi="宋体" w:eastAsia="宋体" w:cs="宋体"/>
                <w:b w:val="0"/>
                <w:bCs/>
                <w:color w:val="000000"/>
                <w:kern w:val="0"/>
                <w:sz w:val="24"/>
                <w:szCs w:val="24"/>
                <w:vertAlign w:val="baseline"/>
                <w:lang w:val="en-US" w:eastAsia="zh-CN"/>
              </w:rPr>
            </w:pPr>
          </w:p>
        </w:tc>
        <w:tc>
          <w:tcPr>
            <w:tcW w:w="2010" w:type="dxa"/>
            <w:vMerge w:val="continue"/>
          </w:tcPr>
          <w:p w14:paraId="7ED87466">
            <w:pPr>
              <w:widowControl/>
              <w:snapToGrid w:val="0"/>
              <w:jc w:val="center"/>
              <w:rPr>
                <w:rFonts w:hint="eastAsia" w:ascii="宋体" w:hAnsi="宋体" w:eastAsia="宋体" w:cs="宋体"/>
                <w:b w:val="0"/>
                <w:bCs/>
                <w:color w:val="000000"/>
                <w:kern w:val="0"/>
                <w:sz w:val="24"/>
                <w:szCs w:val="24"/>
                <w:vertAlign w:val="baseline"/>
                <w:lang w:val="en-US" w:eastAsia="zh-CN"/>
              </w:rPr>
            </w:pPr>
          </w:p>
        </w:tc>
        <w:tc>
          <w:tcPr>
            <w:tcW w:w="2715" w:type="dxa"/>
          </w:tcPr>
          <w:p w14:paraId="5346DF87">
            <w:pPr>
              <w:widowControl/>
              <w:snapToGrid w:val="0"/>
              <w:jc w:val="center"/>
              <w:rPr>
                <w:rFonts w:hint="eastAsia" w:ascii="宋体" w:hAnsi="宋体" w:eastAsia="宋体" w:cs="宋体"/>
                <w:b w:val="0"/>
                <w:bCs/>
                <w:color w:val="000000"/>
                <w:kern w:val="0"/>
                <w:sz w:val="22"/>
                <w:szCs w:val="22"/>
                <w:vertAlign w:val="baseline"/>
                <w:lang w:val="en-US" w:eastAsia="zh-CN"/>
              </w:rPr>
            </w:pPr>
          </w:p>
          <w:p w14:paraId="35C8FA3B">
            <w:pPr>
              <w:widowControl/>
              <w:snapToGrid w:val="0"/>
              <w:jc w:val="center"/>
              <w:rPr>
                <w:rFonts w:hint="eastAsia" w:ascii="宋体" w:hAnsi="宋体" w:eastAsia="宋体" w:cs="宋体"/>
                <w:b w:val="0"/>
                <w:bCs/>
                <w:color w:val="000000"/>
                <w:kern w:val="0"/>
                <w:sz w:val="22"/>
                <w:szCs w:val="22"/>
                <w:vertAlign w:val="baseline"/>
                <w:lang w:val="en-US" w:eastAsia="zh-CN"/>
              </w:rPr>
            </w:pPr>
          </w:p>
          <w:p w14:paraId="7F69C57C">
            <w:pPr>
              <w:widowControl/>
              <w:snapToGrid w:val="0"/>
              <w:jc w:val="center"/>
              <w:rPr>
                <w:rFonts w:hint="eastAsia" w:ascii="宋体" w:hAnsi="宋体" w:eastAsia="宋体" w:cs="宋体"/>
                <w:b w:val="0"/>
                <w:bCs/>
                <w:color w:val="000000"/>
                <w:kern w:val="0"/>
                <w:sz w:val="22"/>
                <w:szCs w:val="22"/>
                <w:vertAlign w:val="baseline"/>
                <w:lang w:val="en-US" w:eastAsia="zh-CN"/>
              </w:rPr>
            </w:pPr>
          </w:p>
          <w:p w14:paraId="274AA31F">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参加政府采购活动近3年内，在经营活动中没有重大违法记录</w:t>
            </w:r>
          </w:p>
        </w:tc>
        <w:tc>
          <w:tcPr>
            <w:tcW w:w="1537" w:type="dxa"/>
          </w:tcPr>
          <w:p w14:paraId="567301BE">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tcPr>
          <w:p w14:paraId="06AE38A0">
            <w:pPr>
              <w:widowControl/>
              <w:numPr>
                <w:ilvl w:val="0"/>
                <w:numId w:val="2"/>
              </w:numPr>
              <w:snapToGrid w:val="0"/>
              <w:jc w:val="left"/>
              <w:rPr>
                <w:rFonts w:hint="eastAsia"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国家企业信用信息公示系统、当地政府部门或相关监管机构的官方网站等平台的查询结果</w:t>
            </w:r>
          </w:p>
          <w:p w14:paraId="05FE6DF8">
            <w:pPr>
              <w:widowControl/>
              <w:numPr>
                <w:ilvl w:val="0"/>
                <w:numId w:val="2"/>
              </w:numPr>
              <w:snapToGrid w:val="0"/>
              <w:jc w:val="left"/>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上一合同周期内合作的配送企业未发生不良配送事情（以本医疗机构记录为参考，企业此项不必提供）</w:t>
            </w:r>
          </w:p>
        </w:tc>
      </w:tr>
      <w:tr w14:paraId="47A08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0" w:type="dxa"/>
          </w:tcPr>
          <w:p w14:paraId="1E706361">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2</w:t>
            </w:r>
          </w:p>
        </w:tc>
        <w:tc>
          <w:tcPr>
            <w:tcW w:w="4725" w:type="dxa"/>
            <w:gridSpan w:val="2"/>
            <w:vAlign w:val="center"/>
          </w:tcPr>
          <w:p w14:paraId="264F3615">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配送西药、中成药企业须严格执行“两票制”</w:t>
            </w:r>
          </w:p>
        </w:tc>
        <w:tc>
          <w:tcPr>
            <w:tcW w:w="1537" w:type="dxa"/>
            <w:vAlign w:val="center"/>
          </w:tcPr>
          <w:p w14:paraId="6741D780">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vAlign w:val="center"/>
          </w:tcPr>
          <w:p w14:paraId="0455E760">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附佐证材料</w:t>
            </w:r>
          </w:p>
        </w:tc>
      </w:tr>
      <w:tr w14:paraId="1D3C5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1050" w:type="dxa"/>
          </w:tcPr>
          <w:p w14:paraId="38C4C2D0">
            <w:pPr>
              <w:widowControl/>
              <w:snapToGrid w:val="0"/>
              <w:jc w:val="center"/>
              <w:rPr>
                <w:rFonts w:hint="eastAsia" w:ascii="宋体" w:hAnsi="宋体" w:eastAsia="宋体" w:cs="宋体"/>
                <w:b w:val="0"/>
                <w:bCs/>
                <w:color w:val="000000"/>
                <w:kern w:val="0"/>
                <w:sz w:val="22"/>
                <w:szCs w:val="22"/>
                <w:vertAlign w:val="baseline"/>
                <w:lang w:val="en-US" w:eastAsia="zh-CN"/>
              </w:rPr>
            </w:pPr>
          </w:p>
          <w:p w14:paraId="26548266">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3</w:t>
            </w:r>
          </w:p>
        </w:tc>
        <w:tc>
          <w:tcPr>
            <w:tcW w:w="4725" w:type="dxa"/>
            <w:gridSpan w:val="2"/>
            <w:vAlign w:val="center"/>
          </w:tcPr>
          <w:p w14:paraId="06C3889E">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配送西药、中成药、中药配方颗粒企业必须具有广西药品和医用耗材招采管理系统的配送企业资质</w:t>
            </w:r>
          </w:p>
        </w:tc>
        <w:tc>
          <w:tcPr>
            <w:tcW w:w="1537" w:type="dxa"/>
            <w:vAlign w:val="center"/>
          </w:tcPr>
          <w:p w14:paraId="2F5492B1">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vAlign w:val="center"/>
          </w:tcPr>
          <w:p w14:paraId="0B38E308">
            <w:pPr>
              <w:widowControl/>
              <w:snapToGrid w:val="0"/>
              <w:jc w:val="center"/>
              <w:rPr>
                <w:rFonts w:hint="eastAsia" w:ascii="宋体" w:hAnsi="宋体" w:eastAsia="宋体" w:cs="宋体"/>
                <w:b w:val="0"/>
                <w:bCs/>
                <w:color w:val="000000"/>
                <w:kern w:val="0"/>
                <w:sz w:val="22"/>
                <w:szCs w:val="22"/>
                <w:vertAlign w:val="baseline"/>
                <w:lang w:val="en-US" w:eastAsia="zh-CN"/>
              </w:rPr>
            </w:pPr>
          </w:p>
          <w:p w14:paraId="25490727">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附佐证材料</w:t>
            </w:r>
          </w:p>
        </w:tc>
      </w:tr>
      <w:tr w14:paraId="1BE4E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1050" w:type="dxa"/>
          </w:tcPr>
          <w:p w14:paraId="40FD249A">
            <w:pPr>
              <w:widowControl/>
              <w:snapToGrid w:val="0"/>
              <w:jc w:val="center"/>
              <w:rPr>
                <w:rFonts w:hint="eastAsia" w:ascii="宋体" w:hAnsi="宋体" w:eastAsia="宋体" w:cs="宋体"/>
                <w:b w:val="0"/>
                <w:bCs/>
                <w:color w:val="000000"/>
                <w:kern w:val="0"/>
                <w:sz w:val="24"/>
                <w:szCs w:val="24"/>
                <w:vertAlign w:val="baseline"/>
                <w:lang w:val="en-US" w:eastAsia="zh-CN"/>
              </w:rPr>
            </w:pPr>
          </w:p>
          <w:p w14:paraId="121A1FD3">
            <w:pPr>
              <w:widowControl/>
              <w:snapToGrid w:val="0"/>
              <w:jc w:val="center"/>
              <w:rPr>
                <w:rFonts w:hint="default" w:ascii="宋体" w:hAnsi="宋体" w:eastAsia="宋体" w:cs="宋体"/>
                <w:b w:val="0"/>
                <w:bCs/>
                <w:color w:val="000000"/>
                <w:kern w:val="0"/>
                <w:sz w:val="24"/>
                <w:szCs w:val="24"/>
                <w:vertAlign w:val="baseline"/>
                <w:lang w:val="en-US" w:eastAsia="zh-CN"/>
              </w:rPr>
            </w:pPr>
            <w:r>
              <w:rPr>
                <w:rFonts w:hint="eastAsia" w:ascii="宋体" w:hAnsi="宋体" w:eastAsia="宋体" w:cs="宋体"/>
                <w:b w:val="0"/>
                <w:bCs/>
                <w:color w:val="000000"/>
                <w:kern w:val="0"/>
                <w:sz w:val="24"/>
                <w:szCs w:val="24"/>
                <w:vertAlign w:val="baseline"/>
                <w:lang w:val="en-US" w:eastAsia="zh-CN"/>
              </w:rPr>
              <w:t>4</w:t>
            </w:r>
          </w:p>
        </w:tc>
        <w:tc>
          <w:tcPr>
            <w:tcW w:w="4725" w:type="dxa"/>
            <w:gridSpan w:val="2"/>
          </w:tcPr>
          <w:p w14:paraId="1F88A764">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药品配送企业为同一法定代表人，不得同时参加遴选活动</w:t>
            </w:r>
          </w:p>
        </w:tc>
        <w:tc>
          <w:tcPr>
            <w:tcW w:w="1537" w:type="dxa"/>
          </w:tcPr>
          <w:p w14:paraId="2C2D267D">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tcPr>
          <w:p w14:paraId="6EF0D806">
            <w:pPr>
              <w:widowControl/>
              <w:snapToGrid w:val="0"/>
              <w:ind w:firstLine="660" w:firstLineChars="300"/>
              <w:jc w:val="both"/>
              <w:rPr>
                <w:rFonts w:hint="eastAsia" w:ascii="宋体" w:hAnsi="宋体" w:eastAsia="宋体" w:cs="宋体"/>
                <w:b w:val="0"/>
                <w:bCs/>
                <w:color w:val="000000"/>
                <w:kern w:val="0"/>
                <w:sz w:val="22"/>
                <w:szCs w:val="22"/>
                <w:vertAlign w:val="baseline"/>
                <w:lang w:val="en-US" w:eastAsia="zh-CN"/>
              </w:rPr>
            </w:pPr>
          </w:p>
          <w:p w14:paraId="405B87C0">
            <w:pPr>
              <w:widowControl/>
              <w:snapToGrid w:val="0"/>
              <w:ind w:firstLine="660" w:firstLineChars="300"/>
              <w:jc w:val="both"/>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医疗机构人员审核</w:t>
            </w:r>
          </w:p>
        </w:tc>
      </w:tr>
      <w:tr w14:paraId="6BF35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1050" w:type="dxa"/>
            <w:vMerge w:val="restart"/>
          </w:tcPr>
          <w:p w14:paraId="36C1CD03">
            <w:pPr>
              <w:widowControl/>
              <w:snapToGrid w:val="0"/>
              <w:jc w:val="center"/>
              <w:rPr>
                <w:rFonts w:hint="eastAsia" w:ascii="宋体" w:hAnsi="宋体" w:eastAsia="宋体" w:cs="宋体"/>
                <w:b w:val="0"/>
                <w:bCs/>
                <w:color w:val="000000"/>
                <w:kern w:val="0"/>
                <w:sz w:val="22"/>
                <w:szCs w:val="22"/>
                <w:vertAlign w:val="baseline"/>
                <w:lang w:val="en-US" w:eastAsia="zh-CN"/>
              </w:rPr>
            </w:pPr>
          </w:p>
          <w:p w14:paraId="723F597D">
            <w:pPr>
              <w:widowControl/>
              <w:snapToGrid w:val="0"/>
              <w:jc w:val="center"/>
              <w:rPr>
                <w:rFonts w:hint="eastAsia" w:ascii="宋体" w:hAnsi="宋体" w:eastAsia="宋体" w:cs="宋体"/>
                <w:b w:val="0"/>
                <w:bCs/>
                <w:color w:val="000000"/>
                <w:kern w:val="0"/>
                <w:sz w:val="22"/>
                <w:szCs w:val="22"/>
                <w:vertAlign w:val="baseline"/>
                <w:lang w:val="en-US" w:eastAsia="zh-CN"/>
              </w:rPr>
            </w:pPr>
          </w:p>
          <w:p w14:paraId="5C0BC3B0">
            <w:pPr>
              <w:widowControl/>
              <w:snapToGrid w:val="0"/>
              <w:jc w:val="center"/>
              <w:rPr>
                <w:rFonts w:hint="eastAsia" w:ascii="宋体" w:hAnsi="宋体" w:eastAsia="宋体" w:cs="宋体"/>
                <w:b w:val="0"/>
                <w:bCs/>
                <w:color w:val="000000"/>
                <w:kern w:val="0"/>
                <w:sz w:val="22"/>
                <w:szCs w:val="22"/>
                <w:vertAlign w:val="baseline"/>
                <w:lang w:val="en-US" w:eastAsia="zh-CN"/>
              </w:rPr>
            </w:pPr>
          </w:p>
          <w:p w14:paraId="61CD29C6">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5</w:t>
            </w:r>
          </w:p>
        </w:tc>
        <w:tc>
          <w:tcPr>
            <w:tcW w:w="2010" w:type="dxa"/>
            <w:vMerge w:val="restart"/>
          </w:tcPr>
          <w:p w14:paraId="46BD84CF">
            <w:pPr>
              <w:widowControl/>
              <w:snapToGrid w:val="0"/>
              <w:jc w:val="center"/>
              <w:rPr>
                <w:rFonts w:hint="eastAsia" w:ascii="宋体" w:hAnsi="宋体" w:eastAsia="宋体" w:cs="宋体"/>
                <w:b w:val="0"/>
                <w:bCs/>
                <w:color w:val="000000"/>
                <w:kern w:val="0"/>
                <w:sz w:val="22"/>
                <w:szCs w:val="22"/>
                <w:vertAlign w:val="baseline"/>
                <w:lang w:val="en-US" w:eastAsia="zh-CN"/>
              </w:rPr>
            </w:pPr>
          </w:p>
          <w:p w14:paraId="0BB9877F">
            <w:pPr>
              <w:widowControl/>
              <w:snapToGrid w:val="0"/>
              <w:jc w:val="center"/>
              <w:rPr>
                <w:rFonts w:hint="eastAsia" w:ascii="宋体" w:hAnsi="宋体" w:eastAsia="宋体" w:cs="宋体"/>
                <w:b w:val="0"/>
                <w:bCs/>
                <w:color w:val="000000"/>
                <w:kern w:val="0"/>
                <w:sz w:val="22"/>
                <w:szCs w:val="22"/>
                <w:vertAlign w:val="baseline"/>
                <w:lang w:val="en-US" w:eastAsia="zh-CN"/>
              </w:rPr>
            </w:pPr>
          </w:p>
          <w:p w14:paraId="4F317AA6">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药品配送企业服务承诺</w:t>
            </w:r>
          </w:p>
        </w:tc>
        <w:tc>
          <w:tcPr>
            <w:tcW w:w="2715" w:type="dxa"/>
          </w:tcPr>
          <w:p w14:paraId="197FCFF4">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配送药品的质量保证书</w:t>
            </w:r>
          </w:p>
        </w:tc>
        <w:tc>
          <w:tcPr>
            <w:tcW w:w="1537" w:type="dxa"/>
          </w:tcPr>
          <w:p w14:paraId="61710389">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vMerge w:val="restart"/>
          </w:tcPr>
          <w:p w14:paraId="53BCBA99">
            <w:pPr>
              <w:widowControl/>
              <w:snapToGrid w:val="0"/>
              <w:jc w:val="center"/>
              <w:rPr>
                <w:rFonts w:hint="eastAsia" w:ascii="宋体" w:hAnsi="宋体" w:eastAsia="宋体" w:cs="宋体"/>
                <w:b w:val="0"/>
                <w:bCs/>
                <w:color w:val="000000"/>
                <w:kern w:val="0"/>
                <w:sz w:val="22"/>
                <w:szCs w:val="22"/>
                <w:vertAlign w:val="baseline"/>
                <w:lang w:val="en-US" w:eastAsia="zh-CN"/>
              </w:rPr>
            </w:pPr>
          </w:p>
          <w:p w14:paraId="1D43B038">
            <w:pPr>
              <w:widowControl/>
              <w:snapToGrid w:val="0"/>
              <w:jc w:val="center"/>
              <w:rPr>
                <w:rFonts w:hint="eastAsia" w:ascii="宋体" w:hAnsi="宋体" w:eastAsia="宋体" w:cs="宋体"/>
                <w:b w:val="0"/>
                <w:bCs/>
                <w:color w:val="000000"/>
                <w:kern w:val="0"/>
                <w:sz w:val="22"/>
                <w:szCs w:val="22"/>
                <w:vertAlign w:val="baseline"/>
                <w:lang w:val="en-US" w:eastAsia="zh-CN"/>
              </w:rPr>
            </w:pPr>
          </w:p>
          <w:p w14:paraId="08CAC13B">
            <w:pPr>
              <w:widowControl/>
              <w:snapToGrid w:val="0"/>
              <w:jc w:val="center"/>
              <w:rPr>
                <w:rFonts w:hint="eastAsia" w:ascii="宋体" w:hAnsi="宋体" w:eastAsia="宋体" w:cs="宋体"/>
                <w:b w:val="0"/>
                <w:bCs/>
                <w:color w:val="000000"/>
                <w:kern w:val="0"/>
                <w:sz w:val="22"/>
                <w:szCs w:val="22"/>
                <w:vertAlign w:val="baseline"/>
                <w:lang w:val="en-US" w:eastAsia="zh-CN"/>
              </w:rPr>
            </w:pPr>
          </w:p>
          <w:p w14:paraId="79797BEF">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提供详细服务承诺，加盖企业公章</w:t>
            </w:r>
          </w:p>
        </w:tc>
      </w:tr>
      <w:tr w14:paraId="1ED97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vMerge w:val="continue"/>
          </w:tcPr>
          <w:p w14:paraId="7C782428">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2010" w:type="dxa"/>
            <w:vMerge w:val="continue"/>
          </w:tcPr>
          <w:p w14:paraId="5E8AE800">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2715" w:type="dxa"/>
          </w:tcPr>
          <w:p w14:paraId="39AE8C44">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配送药品的及时性、完成率、配送准确度的保证</w:t>
            </w:r>
          </w:p>
        </w:tc>
        <w:tc>
          <w:tcPr>
            <w:tcW w:w="1537" w:type="dxa"/>
          </w:tcPr>
          <w:p w14:paraId="4416945F">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vMerge w:val="continue"/>
          </w:tcPr>
          <w:p w14:paraId="49564356">
            <w:pPr>
              <w:widowControl/>
              <w:snapToGrid w:val="0"/>
              <w:jc w:val="center"/>
              <w:rPr>
                <w:rFonts w:hint="eastAsia" w:ascii="宋体" w:hAnsi="宋体" w:eastAsia="宋体" w:cs="宋体"/>
                <w:b w:val="0"/>
                <w:bCs/>
                <w:color w:val="000000"/>
                <w:kern w:val="0"/>
                <w:sz w:val="22"/>
                <w:szCs w:val="22"/>
                <w:vertAlign w:val="baseline"/>
                <w:lang w:val="en-US" w:eastAsia="zh-CN"/>
              </w:rPr>
            </w:pPr>
          </w:p>
        </w:tc>
      </w:tr>
      <w:tr w14:paraId="14CB3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vMerge w:val="continue"/>
          </w:tcPr>
          <w:p w14:paraId="67E4FD53">
            <w:pPr>
              <w:widowControl/>
              <w:snapToGrid w:val="0"/>
              <w:jc w:val="center"/>
              <w:rPr>
                <w:rFonts w:hint="eastAsia" w:ascii="宋体" w:hAnsi="宋体" w:eastAsia="宋体" w:cs="宋体"/>
                <w:b w:val="0"/>
                <w:bCs/>
                <w:color w:val="000000"/>
                <w:kern w:val="0"/>
                <w:sz w:val="24"/>
                <w:szCs w:val="24"/>
                <w:vertAlign w:val="baseline"/>
                <w:lang w:val="en-US" w:eastAsia="zh-CN"/>
              </w:rPr>
            </w:pPr>
          </w:p>
        </w:tc>
        <w:tc>
          <w:tcPr>
            <w:tcW w:w="2010" w:type="dxa"/>
            <w:vMerge w:val="continue"/>
          </w:tcPr>
          <w:p w14:paraId="34EBE699">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2715" w:type="dxa"/>
          </w:tcPr>
          <w:p w14:paraId="39635DD5">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配送药品的售后服务保障</w:t>
            </w:r>
          </w:p>
        </w:tc>
        <w:tc>
          <w:tcPr>
            <w:tcW w:w="1537" w:type="dxa"/>
          </w:tcPr>
          <w:p w14:paraId="7301754A">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vMerge w:val="continue"/>
          </w:tcPr>
          <w:p w14:paraId="4AAB6C92">
            <w:pPr>
              <w:widowControl/>
              <w:snapToGrid w:val="0"/>
              <w:jc w:val="center"/>
              <w:rPr>
                <w:rFonts w:hint="eastAsia" w:ascii="宋体" w:hAnsi="宋体" w:eastAsia="宋体" w:cs="宋体"/>
                <w:b w:val="0"/>
                <w:bCs/>
                <w:color w:val="000000"/>
                <w:kern w:val="0"/>
                <w:sz w:val="22"/>
                <w:szCs w:val="22"/>
                <w:vertAlign w:val="baseline"/>
                <w:lang w:val="en-US" w:eastAsia="zh-CN"/>
              </w:rPr>
            </w:pPr>
          </w:p>
        </w:tc>
      </w:tr>
      <w:tr w14:paraId="104FB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 w:type="dxa"/>
            <w:vMerge w:val="continue"/>
          </w:tcPr>
          <w:p w14:paraId="275F1DFE">
            <w:pPr>
              <w:widowControl/>
              <w:snapToGrid w:val="0"/>
              <w:jc w:val="center"/>
              <w:rPr>
                <w:rFonts w:hint="eastAsia" w:ascii="宋体" w:hAnsi="宋体" w:eastAsia="宋体" w:cs="宋体"/>
                <w:b w:val="0"/>
                <w:bCs/>
                <w:color w:val="000000"/>
                <w:kern w:val="0"/>
                <w:sz w:val="28"/>
                <w:szCs w:val="28"/>
                <w:vertAlign w:val="baseline"/>
                <w:lang w:val="en-US" w:eastAsia="zh-CN"/>
              </w:rPr>
            </w:pPr>
          </w:p>
        </w:tc>
        <w:tc>
          <w:tcPr>
            <w:tcW w:w="2010" w:type="dxa"/>
            <w:vMerge w:val="continue"/>
          </w:tcPr>
          <w:p w14:paraId="11072FB0">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2715" w:type="dxa"/>
          </w:tcPr>
          <w:p w14:paraId="47541567">
            <w:pPr>
              <w:widowControl/>
              <w:snapToGrid w:val="0"/>
              <w:jc w:val="center"/>
              <w:rPr>
                <w:rFonts w:hint="default" w:ascii="宋体" w:hAnsi="宋体" w:eastAsia="宋体" w:cs="宋体"/>
                <w:b w:val="0"/>
                <w:bCs/>
                <w:color w:val="000000"/>
                <w:kern w:val="0"/>
                <w:sz w:val="22"/>
                <w:szCs w:val="22"/>
                <w:vertAlign w:val="baseline"/>
                <w:lang w:val="en-US" w:eastAsia="zh-CN"/>
              </w:rPr>
            </w:pPr>
            <w:r>
              <w:rPr>
                <w:rFonts w:hint="eastAsia" w:ascii="宋体" w:hAnsi="宋体" w:eastAsia="宋体" w:cs="宋体"/>
                <w:b w:val="0"/>
                <w:bCs/>
                <w:color w:val="000000"/>
                <w:kern w:val="0"/>
                <w:sz w:val="22"/>
                <w:szCs w:val="22"/>
                <w:vertAlign w:val="baseline"/>
                <w:lang w:val="en-US" w:eastAsia="zh-CN"/>
              </w:rPr>
              <w:t>其他自主服务承诺方案</w:t>
            </w:r>
          </w:p>
        </w:tc>
        <w:tc>
          <w:tcPr>
            <w:tcW w:w="1537" w:type="dxa"/>
          </w:tcPr>
          <w:p w14:paraId="1E638C2B">
            <w:pPr>
              <w:widowControl/>
              <w:snapToGrid w:val="0"/>
              <w:jc w:val="center"/>
              <w:rPr>
                <w:rFonts w:hint="eastAsia" w:ascii="宋体" w:hAnsi="宋体" w:eastAsia="宋体" w:cs="宋体"/>
                <w:b w:val="0"/>
                <w:bCs/>
                <w:color w:val="000000"/>
                <w:kern w:val="0"/>
                <w:sz w:val="22"/>
                <w:szCs w:val="22"/>
                <w:vertAlign w:val="baseline"/>
                <w:lang w:val="en-US" w:eastAsia="zh-CN"/>
              </w:rPr>
            </w:pPr>
          </w:p>
        </w:tc>
        <w:tc>
          <w:tcPr>
            <w:tcW w:w="3458" w:type="dxa"/>
            <w:vMerge w:val="continue"/>
          </w:tcPr>
          <w:p w14:paraId="1C6D6112">
            <w:pPr>
              <w:widowControl/>
              <w:snapToGrid w:val="0"/>
              <w:jc w:val="center"/>
              <w:rPr>
                <w:rFonts w:hint="eastAsia" w:ascii="宋体" w:hAnsi="宋体" w:eastAsia="宋体" w:cs="宋体"/>
                <w:b w:val="0"/>
                <w:bCs/>
                <w:color w:val="000000"/>
                <w:kern w:val="0"/>
                <w:sz w:val="22"/>
                <w:szCs w:val="22"/>
                <w:vertAlign w:val="baseline"/>
                <w:lang w:val="en-US" w:eastAsia="zh-CN"/>
              </w:rPr>
            </w:pPr>
          </w:p>
        </w:tc>
      </w:tr>
      <w:tr w14:paraId="01407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050" w:type="dxa"/>
          </w:tcPr>
          <w:p w14:paraId="059C9C54">
            <w:pPr>
              <w:widowControl/>
              <w:snapToGrid w:val="0"/>
              <w:jc w:val="center"/>
              <w:rPr>
                <w:rFonts w:hint="default" w:ascii="宋体" w:hAnsi="宋体" w:eastAsia="宋体" w:cs="宋体"/>
                <w:b w:val="0"/>
                <w:bCs/>
                <w:color w:val="000000"/>
                <w:kern w:val="0"/>
                <w:sz w:val="28"/>
                <w:szCs w:val="28"/>
                <w:vertAlign w:val="baseline"/>
                <w:lang w:val="en-US" w:eastAsia="zh-CN"/>
              </w:rPr>
            </w:pPr>
            <w:r>
              <w:rPr>
                <w:rFonts w:hint="eastAsia" w:ascii="宋体" w:hAnsi="宋体" w:eastAsia="宋体" w:cs="宋体"/>
                <w:b w:val="0"/>
                <w:bCs/>
                <w:color w:val="000000"/>
                <w:kern w:val="0"/>
                <w:sz w:val="22"/>
                <w:szCs w:val="22"/>
                <w:vertAlign w:val="baseline"/>
                <w:lang w:val="en-US" w:eastAsia="zh-CN"/>
              </w:rPr>
              <w:t>医疗机构复核结果</w:t>
            </w:r>
          </w:p>
        </w:tc>
        <w:tc>
          <w:tcPr>
            <w:tcW w:w="9720" w:type="dxa"/>
            <w:gridSpan w:val="4"/>
          </w:tcPr>
          <w:p w14:paraId="49E3961F">
            <w:pPr>
              <w:widowControl/>
              <w:snapToGrid w:val="0"/>
              <w:jc w:val="center"/>
              <w:rPr>
                <w:rFonts w:hint="eastAsia" w:ascii="宋体" w:hAnsi="宋体" w:eastAsia="宋体" w:cs="宋体"/>
                <w:b w:val="0"/>
                <w:bCs/>
                <w:color w:val="000000"/>
                <w:kern w:val="0"/>
                <w:sz w:val="22"/>
                <w:szCs w:val="22"/>
                <w:vertAlign w:val="baseline"/>
                <w:lang w:val="en-US" w:eastAsia="zh-CN"/>
              </w:rPr>
            </w:pPr>
          </w:p>
          <w:p w14:paraId="00741AB0">
            <w:pPr>
              <w:widowControl/>
              <w:snapToGrid w:val="0"/>
              <w:jc w:val="center"/>
              <w:rPr>
                <w:rFonts w:hint="default" w:ascii="宋体" w:hAnsi="宋体" w:eastAsia="宋体" w:cs="宋体"/>
                <w:b w:val="0"/>
                <w:bCs/>
                <w:color w:val="000000"/>
                <w:kern w:val="0"/>
                <w:sz w:val="28"/>
                <w:szCs w:val="28"/>
                <w:vertAlign w:val="baseline"/>
                <w:lang w:val="en-US" w:eastAsia="zh-CN"/>
              </w:rPr>
            </w:pPr>
            <w:r>
              <w:rPr>
                <w:rFonts w:hint="eastAsia" w:ascii="宋体" w:hAnsi="宋体" w:eastAsia="宋体" w:cs="宋体"/>
                <w:b w:val="0"/>
                <w:bCs/>
                <w:color w:val="000000"/>
                <w:kern w:val="0"/>
                <w:sz w:val="22"/>
                <w:szCs w:val="22"/>
                <w:vertAlign w:val="baseline"/>
                <w:lang w:val="en-US" w:eastAsia="zh-CN"/>
              </w:rPr>
              <w:t>该配送企业是否能参与遴选： 是□     否□</w:t>
            </w:r>
          </w:p>
        </w:tc>
      </w:tr>
    </w:tbl>
    <w:p w14:paraId="33496CFF"/>
    <w:sectPr>
      <w:pgSz w:w="11906" w:h="16838"/>
      <w:pgMar w:top="873" w:right="669" w:bottom="873"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Helvetica">
    <w:panose1 w:val="020B0604020202020204"/>
    <w:charset w:val="00"/>
    <w:family w:val="swiss"/>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C77E64"/>
    <w:multiLevelType w:val="singleLevel"/>
    <w:tmpl w:val="BBC77E64"/>
    <w:lvl w:ilvl="0" w:tentative="0">
      <w:start w:val="1"/>
      <w:numFmt w:val="decimal"/>
      <w:suff w:val="nothing"/>
      <w:lvlText w:val="（%1）"/>
      <w:lvlJc w:val="left"/>
    </w:lvl>
  </w:abstractNum>
  <w:abstractNum w:abstractNumId="1">
    <w:nsid w:val="545F581B"/>
    <w:multiLevelType w:val="singleLevel"/>
    <w:tmpl w:val="545F581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jNDE4NmY1ODM0MmU1ZTM1YTM0YWU0NWM4ZTUzZWIifQ=="/>
  </w:docVars>
  <w:rsids>
    <w:rsidRoot w:val="33C31F1F"/>
    <w:rsid w:val="33C31F1F"/>
    <w:rsid w:val="3AC53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646</Words>
  <Characters>646</Characters>
  <Lines>0</Lines>
  <Paragraphs>0</Paragraphs>
  <TotalTime>1</TotalTime>
  <ScaleCrop>false</ScaleCrop>
  <LinksUpToDate>false</LinksUpToDate>
  <CharactersWithSpaces>652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2025-10-20T02:05:00Z</dcterms:created>
  <dc:creator>一心为民</dc:creator>
  <cp:lastModifiedBy>静距离</cp:lastModifiedBy>
  <dcterms:modified xsi:type="dcterms:W3CDTF">2025-10-20T02:48:19Z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FDA0981066B34534A7DA8D7F0C4797FD_13</vt:lpwstr>
  </property>
  <property fmtid="{D5CDD505-2E9C-101B-9397-08002B2CF9AE}" pid="4" name="KSOTemplateDocerSaveRecord">
    <vt:lpwstr>eyJoZGlkIjoiMTlkYjUwOGY2NjE5ZGZiNDU1MWRlODk5MDAyYTg3ZGUiLCJ1c2VySWQiOiI0NDAxMDk1MzUifQ==</vt:lpwstr>
  </property>
</Properties>
</file>